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right"/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Приложение N 3</w:t>
        <w:br w:type="textWrapping"/>
        <w:t xml:space="preserve">к приказу Минэкономразвития России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right"/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06.10.2016 N 641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РАСКРЫТИЯ ИНФОРМАЦИИ АКЦИОНЕРНЫМИ ОБЩЕСТВАМИ, </w:t>
        <w:br w:type="textWrapping"/>
        <w:t xml:space="preserve">АКЦИИ В УСТАВНЫХ КАПИТАЛАХ КОТОРЫХ НАХОДЯТСЯ В ГОСУДАРСТВЕННОЙ ИЛИ МУНИЦИПАЛЬНОЙ СОБСТВЕННОСТИ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7.999999999998" w:type="dxa"/>
        <w:jc w:val="left"/>
        <w:tblInd w:w="0.0" w:type="dxa"/>
        <w:tblLayout w:type="fixed"/>
        <w:tblLook w:val="0000"/>
      </w:tblPr>
      <w:tblGrid>
        <w:gridCol w:w="568"/>
        <w:gridCol w:w="3310"/>
        <w:gridCol w:w="1880"/>
        <w:gridCol w:w="798"/>
        <w:gridCol w:w="702"/>
        <w:gridCol w:w="380"/>
        <w:gridCol w:w="65"/>
        <w:gridCol w:w="218"/>
        <w:gridCol w:w="63"/>
        <w:gridCol w:w="609"/>
        <w:gridCol w:w="226"/>
        <w:gridCol w:w="861"/>
        <w:gridCol w:w="8"/>
        <w:tblGridChange w:id="0">
          <w:tblGrid>
            <w:gridCol w:w="568"/>
            <w:gridCol w:w="3310"/>
            <w:gridCol w:w="1880"/>
            <w:gridCol w:w="798"/>
            <w:gridCol w:w="702"/>
            <w:gridCol w:w="380"/>
            <w:gridCol w:w="65"/>
            <w:gridCol w:w="218"/>
            <w:gridCol w:w="63"/>
            <w:gridCol w:w="609"/>
            <w:gridCol w:w="226"/>
            <w:gridCol w:w="861"/>
            <w:gridCol w:w="8"/>
          </w:tblGrid>
        </w:tblGridChange>
      </w:tblGrid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характеристика акционерного общества,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акции которого находятся в государственной или муниципальной собственности (АО)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Полное наименование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Открытое акционерное общество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«Издательско-полиграфическая фирма «Воронеж»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Почтовый адрес и адрес местонахождения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394077, г. Воронеж, ул. Генерала Лизюкова, 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Основной государственный регистрационный номер (ОГРН)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1053600607400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 сайта АО в информационно-телекоммуникационной сети "Интернет"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ipf-vrn.ru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1.5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Органы управления АО: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 единоличном исполнительном органе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(Ф.И.О., наименование органа и реквизиты решения о его образовании);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данные о составе совета директоров (наблюдательного совета),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том числе о представителях интересов Российской Федерации, субъектов Российской Федерации, муниципальных образований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Полномочия единоличного исполнительного органа </w:t>
              <w:br w:type="textWrapping"/>
              <w:t xml:space="preserve">ОАО «ИПФ «Воронеж» переданы по договору управляющей организации — АО «Российские газеты».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Договор №4 от 16.06.2017 г. о передаче полномочий единоличного исполнительного органа действует до 24.05.2020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Состав совета директоров: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Власов Сергей Викторович - профессиональный поверенный;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Закиров Дмитрий Мясумович - профессиональный поверенный;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Овчинников Станислав Евгеньевич - заместитель начальника отдела корпоративного управления Департамента Минэкономразвития России;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Семко Антон Андреевич - профессиональный поверенный;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Старченко Николай Викторович - независимый директор.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Информация о наличии материалов (документов), характеризующих краткосрочное, среднесрочное и долгосрочное стратегическое и программное развитие АО (реквизиты решения об утверждении бизнес-плана, стратегии развития и иных документов и наименование органа, принявшего такое решение)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Долгосрочная программа развития (ДПР) Общества </w:t>
              <w:br w:type="textWrapping"/>
              <w:t xml:space="preserve">на 2015-2019 гг. утверждена Советом директоров 13.04.2015 г. (Протокол заседания совета директоров № 39)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Изменения в ДПР утверждены Советом директоров: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Протокол № 44 от 28 июля 2016 г. заочного заседания совета директоров,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Протокол № 46 от 27 сентября 2016 г. заочного заседания совета директоров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Протокол № 50 от 12 июня 2017 г. заочного заседания совета директоров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Основными направлениями ДПР Общества является дальнейшее развитие по мере выхода на проектные мощности ранее утвержденных инвестиционных проектов за счет расширения производственных мощностей для выпуска этикетки.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Советом директоров ОАО «ИПФ «Воронеж» (Протокол № 49 от 19.05.2017 заочного заседания совета директоров) был утвержден инвестиционный план Общества    на 2017 год.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Планируемые инвестиции указаны в ДПР. Программа развития размещена на МВ-Портале.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1.7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Информация о введении в отношении АО процедуры, применяемой в деле о банкротстве (наименование процедуры, дата и номер судебного решения)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Процедура банкротства не ведется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1.8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Размер уставного капитала АО,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тыс. рублей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43282 тыс. руб.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1.9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Общее количество, номинальная стоимость и категории выпущенных акций, шт.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Общее количество: 432820 шт.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Обыкновенные акции: 432820 шт.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Номинальная стоимость: 100 руб.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1.10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реестродержателе АО с указанием наименования, адреса местонахождения, почтового адреса, адреса сайта в информационно-телекоммуникационной сети "Интернет"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АО ВТБ Регистратор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(лицензия ФСФР России на осуществление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деятельности по ведению реестра № 10-000-1 -00З47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 21.02.2008 г.)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127015, г. Москва, Правды ул., дом 23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127135 г. Москва, а/я 54 (почтовый адрес)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www.vtbreg.ru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Размер доли Российской Федерации (субъекта Российской Федерации, муниципального образования) в уставном капитале АО, %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1.12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 страницы раскрытия информации АО в информационно-телекоммуникационной сети "Интернет" в соответствии с законодательством о рынке ценных бумаг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предусмотрено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Фактическая среднесписочная численность работников АО по состоянию на отчетную дату, чел.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 чел.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филиалах и представительствах АО с указанием адресов местонахождения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Филиалы и представительства отсутствуют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1.15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организаций, в уставном капитале которых доля участия АО превышает 25%, с указанием наименования и ОГРН каждой организации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 в уставных капитала других организаций не участвует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1.16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судебных разбирательствах, в которых АО принимает участие, с указанием номера дела, статуса АО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Дело А14-8485/2017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Статус ОАО «ИПФ «Воронеж»: Истец.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Основание иска: О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признании частично недействительным решение МИ ФНС №1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№11-15/7 от 28.02.2017 г.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Судебное разбирательство в первой  инстанции.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Дело А14-92/2017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Статус ОАО «ИПФ «Воронеж»: Истец.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Основание иска: О взыскании  с ИП Кислицын С.С задолженности по договору аренды.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Судебное разбирательство в первой  инстанции.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Дело А14-19515/2017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Статус ОАО «ИПФ «Воронеж»: Ответчик.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Основание иска: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 взыскании задолженности за холодное водоснабжение и водоотведение.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Судебное разбирательство в первой инстанции.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Дело А14-10588/2017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Статус ОАО «ИПФ «Воронеж»: Конкурсный кредитор.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 банкротстве ООО «ЗРМ Эртильский».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Основание иска: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включение в реестр требований кредиторов </w:t>
              <w:br w:type="textWrapping"/>
              <w:t xml:space="preserve">ООО «ЗРМ Эртильский» задолженности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Судебное разбирательство в первой инстанции.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1.17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исполнительных производствах, возбужденных в отношении АО,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- ОГРН), сумма требований в руб.)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Исполнительные производства в отношении Общества 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ведутся.</w:t>
            </w:r>
          </w:p>
        </w:tc>
      </w:tr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Основная продукция (работы, услуги), производство которой осуществляется АО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Виды основной продукции (работ, услуг), производство которой осуществляется АО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Оказание полиграфических услуг по печати газетно-журнальной, рекламно-листовой, этикеточной продукции.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Сдача в аренду свободных собственных площадей.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Прочие доходы</w:t>
            </w:r>
          </w:p>
        </w:tc>
      </w:tr>
      <w:tr>
        <w:trPr>
          <w:trHeight w:val="12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 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2017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Выручка,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тыс.руб.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Выпуск продукции. тыс. кр/отт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привед к ф.60*90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Объем продукции (выполнения работ, оказания услуг), всего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186507,0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ffffff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По основным видам деятельности ,всего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ffffff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158693,2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302069,3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газетная, журнальная и листовая продукция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51983,7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275701,4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этикеточная  (флексографская) продукция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106709,5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26367,9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 Доход от сдачи в аренду недвижимого имущества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22744,7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3.Прочие доходы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5068,6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Доля государственного заказа в общем объеме выполняемых работ (услуг) в % к выручке АО за отчетный период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Государственный заказ отсутствует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наличии АО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наличии Общества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 отсутствуют</w:t>
            </w:r>
          </w:p>
        </w:tc>
      </w:tr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Объекты недвижимого имущества, включая земельные участки АО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принадлежащих и (или) используемых АО зданий, сооружений, помещений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17223,7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отношении каждого здания, сооружения, помещения: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номер;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наименование;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назначение, фактическое использование;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местонахождения;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общая площадь в кв. м (протяженность в пог. м);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этажность;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год постройки;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краткие сведения о техническом состоянии;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об отнесении здания, строения, сооружения к объектам культурного наследия;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права, на котором АО использует здание, сооружение;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реквизиты документов, подтверждающих права на здание, сооружение;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 наличии (отсутствии) обременений с указанием даты возникновения и срока, на который установлено обременение;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 земельного участка, на котором расположено здание (сооружение)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здания в лит. А, а, а1, а2, а3 </w:t>
              <w:br w:type="textWrapping"/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36-36-01/031/2009-088;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 (редакционно-издательский корпус), 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офисное здание;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здания общая — 4 этажа (здание в долевой собственности), право собственности Общества на 1 и 2 этажи здания;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здания 7000,1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(в долевой собственности), </w:t>
              <w:br w:type="textWrapping"/>
              <w:t xml:space="preserve">право собственности  Общества на 3703,6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- 1983;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36-АВ 283299 от 20.02.2009;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расположено на земельном участке площадью 3898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с кадастровым номером 36:34:0203016:19, являющимся федеральной собственностью.</w:t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18,75 кв.м. с 01.01.18-30.11.18 с пролонгацией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53,6 кв.м. с 01.01.18-30.11.18 с пролонгацией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133,1 кв.м. с 01.01.18-30.11.18 с пролонгацией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177,1 кв.м. с 01.02.18-30.12.18 с пролонгацией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143,6 кв.м. с 01.01.18-30.12.18 с пролонгацией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42,85 кв.м. с 01.01.18-30.11.18 с пролонгацией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100,7 кв.м. с 01.02.18-30.12.18 с пролонгацией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53,6 кв.м. с 01.02.18-30.12.18 с пролонгацией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14,8 кв.м. с 01.02.18-30.12.18 с пролонгацией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17,9 кв.м. с 01.02.18-30.12.18 с пролонгацией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21,4 кв.м. с 01.02.18-30.12.18 с пролонгацией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217,2 кв.м. с 01.01.18-30.11.18 с пролонгацией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29,5 кв.м. с 01.02.18-30.12.18 с пролонгацией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228,7 кв.м. с 01.02.18-30.12.18 с пролонгацией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14,4 кв.м. с 01.01.18-30.11.18 с пролонгацией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23,1 кв.м. с 01.01.18-30.11.18 с пролонгацией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60,1 кв.м. с 01.01.18-30.11.18 с пролонгацией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14,9 кв.м. с 01.01.18-30.11.18 с пролонгацией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19,60 кв.м. с 01.03.18-31.12.18 с пролонгацией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14,75 кв.м. с 01.01.18-30.11.18 с пролонгацией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15 кв.м. с 01.01.18-30.11.18 с пролонгацией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14,9 кв.м. с 01.02.18-30.12.18 с пролонгацией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14,5 кв.м. с 13.03.18-31.12.18 с пролонгацией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68 кв.м. с 01.01.18-30.11.18 с пролонгацией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15 кв.м. с 01.02.18-31.12.18 с пролонгацией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14,8 кв.м. с 01.02.18-31.12.18 с пролонгацией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21,9 кв.м. с 01.01.18-31.12.18 с пролонгацией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22,1 кв.м. с 01.01.18-30.11.18 с пролонгацией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175,7 кв.м. с 28.07.17-30.06.18 с пролонгацией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14,9 кв.м. с 01.03.18-31.12.18 с пролонгацией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21,9 кв.м. с 01.08.17-31.03.18 с пролонгацией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здания в лит. А1, А3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36:34:0203016:1950;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 (газетный корпус), 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производственное;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здания - 10782,7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(в долевой собственности), право собственности  Общества на 7511,6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4 этажа (высота 15 м);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- 1988;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36-АД 552107 от 28.08.2014;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36:34:0203016:2108, находящимся в собственности Общества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123,5 кв.м. с 01.01.18-30.11.18 с пролонгацией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88 кв.м.  с 01.02.18-31.12.18 с пролонгацией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93 кв.м. с 01.01.18-30.11.18 с пролонгацией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здания в лит. А2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 36-36-01/170/2006-229;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Назначение — нежилое  (общепит), 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Фактическое использование — столовая;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1357,8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Этажность общая — 3 этажа;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Год постройки - 1988;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Техническое состояние  - удовлетворительное;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 объектам культурного наследия не относится;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36-АБ 568353 от 28.07.2006;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Расположено на земельном участке с кадастровым номером 36:34:0203016:2107, находящимся в собственности Общества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162,1 кв.м.  с 01.01.18-30.11.18 с пролонгацией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471,6 кв.м.  с 01.01.18-30.11.18 с пролонгацией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Здание лит.Б, Б1 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36-36-01/170/2006-032;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(производственное), </w:t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вспомогательный корпус.  гараж; в здании находится электроподстанция, станция пожаротушения, </w:t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Под объектом располагается объект ГО.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1368,3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- 1989;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426094 от 10.07.2006;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участке, находящимся в федеральной собственности.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444,95 кв.м.  с 01.01.18-30.11.18 с пролонгацией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дание, лит.Ж 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36-36-01/170/2006-024;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нежилое, 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(проходная).</w:t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7,1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- 1988;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426094 от 10.07.2006;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36:34:0203016:2110, находящимся в собственности Общества.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здание лит.Д </w:t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 адресу Воронежская область. г. Воронеж, ул. Генерала Лизюкова, 2;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36-36-01/070/2006-026;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нежилое, 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(ангар-склад).</w:t>
            </w:r>
          </w:p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460,4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- 1997;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426853 от 19.06.2006;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36:34:0203016:2110, находящимся в собственности Общества.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здание лит.В 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36-36-01/170/2006-030;</w:t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нежилое, 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овощехранилище.</w:t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211,2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нет (подземное, подвальное);</w:t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- 1997;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426851 от 19.06.2006;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36:34:0203016:2107, находящимся в собственности Общества.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Сооружение (ограждение) Литер 1, 2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36-36-01/170/2006-028;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ограждение, 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(ограждение).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Протяженность 406,9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- 1988;</w:t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 — собственность;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426852 от 19.06.2006;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помещение I (склад)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Волгоградская,30;</w:t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36:34:0305001:1732;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(склад), 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(складское).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1368,6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- 1977;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36-АД 695505 от 01.12.2014;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арендуемом (по долгосрочному договору аренды со множественностью лиц) земельном участке </w:t>
              <w:br w:type="textWrapping"/>
              <w:t xml:space="preserve">с кадастровым номером 36:34:0304032:1553.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аренда 1368,6 кв.м.  с 01.01.2018-24.09.2022 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помещение II (склад)</w:t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Волгоградская, 30;</w:t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36:34:0305001:1733;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(склад), </w:t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(складское).</w:t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1235,1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- 1975;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36-АД 762446 от 25.11.2014;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арендуемом (по долгосрочному договору аренды со множественностью лиц) земельном участке </w:t>
              <w:br w:type="textWrapping"/>
              <w:t xml:space="preserve">с кадастровым номером 36:34:0304032:1553.</w:t>
            </w:r>
          </w:p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аренда 1235,1 кв.м.  с 01.01.2018-24.09.2022 </w:t>
              <w:br w:type="textWrapping"/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принадлежащих и (или) используемых АО земельных участков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Общая площадь принадлежащих Обществу земельных участков – 26497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Арендуемый земельный участок по долгосрочному договору аренды земельного участка со множественностью лиц: Доля Общества в размере 2595,9/30600 (пропорционально площади склада) от земельного участка общей площадью 48067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отношении каждого земельного участка: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местонахождения;</w:t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в кв. м;</w:t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земель;</w:t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земельного участка;</w:t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номер;</w:t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стоимость, руб.;</w:t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права, на котором АО использует земельный участок;</w:t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реквизиты документов, подтверждающих права на земельный участок;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 наличии (отсутствии) обременений с указанием даты возникновения и срока, на который установлено обременение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36:34:0203016:2105  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ул. Генерала Лизюкова. 2;</w:t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4717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15179824,87 руб.;</w:t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36-36/001/-36/001/067/2015-384/1 от 17.09.2015;</w:t>
            </w:r>
          </w:p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аренда 4717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с 01.01.18-30.06.18 с пролонгацией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36:34:0203016:2106  - адрес местонахождения: Воронежская область, г. Воронеж, ул. Генерала Лизюкова. 2;</w:t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555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1786051,05 руб.;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36-36/001/-36/001/067/2015-385/1 от 17.09.2015;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нет.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36:34:0203016:2107  </w:t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 местонахождения: </w:t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Воронежская область, г. Воронеж,  ул. Генерала Лизюкова. 2;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4249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13673749,39 руб.;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36-36/001/-36/001/067/2015-388/1 от 18.09.2015;</w:t>
            </w:r>
          </w:p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125,8 кв.м.  с 01.01.18-30.11.18 с пролонгацией</w:t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7 кв.м.  с 01.01.18-30.11.18 с пролонгацией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114 кв.м.  с 01.01.18-30.11.18 с пролонгацией</w:t>
            </w:r>
          </w:p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10 кв.м.  с 01.01.18-30.11.18 с пролонгацией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36:34:0203016:2108  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</w:t>
              <w:br w:type="textWrapping"/>
              <w:t xml:space="preserve">ул. Генерала Лизюкова. 2;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5086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16367307,46 руб.;</w:t>
            </w:r>
          </w:p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36-36/001/-36/001/067/2015-386/1 от 18.09.2015;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нет.</w:t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36:34:0203016:2109  </w:t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</w:t>
              <w:br w:type="textWrapping"/>
              <w:t xml:space="preserve">ул. Генерала Лизюкова. 2;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6192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19926537,12 руб.;</w:t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36-36/001/-36/001/067/2015-387/1 от 18.09.2015;</w:t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40 кв.м.  с 01.02.18-31.12.18 с пролонгацией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156 кв.м.  с 01.01.18-30.11.18 с пролонгацией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34 кв.м.  с 01.01.18-30.11.18 с пролонгацией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36:34:0203016:2110  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ул. Генерала Лизюкова. 2;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5698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18336790,78 руб.;</w:t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36-36/001/-36/001/067/2015-383/1 от 17.09.2015;</w:t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аренда 1363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с 01.01.18-30.06.18 с пролонгацией</w:t>
            </w:r>
          </w:p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Земельный участок кадастровым номером 36:34:0304032:1553</w:t>
            </w:r>
          </w:p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ул. Волгоградская, 30;</w:t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аренда;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общая участка — 48067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 </w:t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Доля Общества  в размере 2595,9/30600 по Договору аренды земельного участка со множественностью лиц (пропорционально площади складских помещений) от  земельного участка общей площадью 48067</w:t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Договор аренды №2637-13/гз от 07.10.2013, </w:t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Срок аренды с 07.10.2013 по 07.10.2062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объектов социально-культурного и коммунально-бытового назначения, принадлежащих АО,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Объектов социально-культурного и коммунально-бытового назначения Общество 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имеет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незавершенном строительстве АО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Незавершенного строительства 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имеется</w:t>
            </w:r>
          </w:p>
        </w:tc>
      </w:tr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Иные сведения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Расшифровка нематериальных активов АО с указанием по каждому активу срока полезного использования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Нематериальные активы отсутствуют</w:t>
            </w:r>
          </w:p>
        </w:tc>
      </w:tr>
      <w:t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объектов движимого имущества АО остаточной балансовой стоимостью свыше пятисот тысяч рублей </w:t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Наименование</w:t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Остаточная стоимость по состоянию на 31.12.2017, 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руб.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Рулонная офсетная печатная линия HiLine Express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16356168,13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8-красочная  флексографская  печатная машина МХ2 370 8К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18581209,6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9-красочная флексографская печатная машина Master M5 370 9k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12148463,76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Контрольно-перемоточная машина  ORTLES-430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3091329,17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Комплекс прямого вывода офсет. пласт.СТР ЕСRМ Маkо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1068228,11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Контрольно-перемоточная машина ABG Omega HSR 430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1054962,8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УФ-сушильная система Uvitron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451129,09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забалансовых активов и обязательств АО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Забалансовых активов Общество не имеет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обязательствах АО перед федеральным бюджетом, бюджетами субъектов Российской Федерации, местными бюджетами, государственными внебюджетными фондами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1. Обязательства Общества перед федеральным бюджетом   —</w:t>
            </w:r>
          </w:p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3556,9 тыс.руб.</w:t>
            </w:r>
          </w:p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2.  Обязательства Общества перед региональным бюджетом  —</w:t>
            </w:r>
          </w:p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188,8 тыс.руб.</w:t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3. Обязательства Общества перед местным бюджетом — </w:t>
            </w:r>
          </w:p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215,3 тыс.руб.</w:t>
            </w:r>
          </w:p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4. Обязательства Общества перед государственными внебюджетными фондами  (страховые взносы) — 902,2 тыс.руб.</w:t>
            </w:r>
          </w:p>
        </w:tc>
      </w:tr>
      <w:tr>
        <w:trPr>
          <w:trHeight w:val="52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4.5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АО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Наименование показателя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ед.</w:t>
            </w:r>
          </w:p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изм.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2014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2015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2016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Объем продукции (выполнения работ, оказания услуг), всего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116917,0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153873,0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179248,0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По основным видам деятельности, всего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84903,0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122831,0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150457,0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кр/отт, привед. к ф.60*90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334318,0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319228,0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303955,4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газетная, журнальная и листовая продукция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56257,0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64166,0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59133,0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кр/отт, привед. к ф.60*90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326460,0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301299,0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282371,5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этикеточная (флексографская) продукция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28646,0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58665,0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91324,0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кр/отт, привед. к ф.60*90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7858,0</w:t>
            </w:r>
          </w:p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17929,0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21583,9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Доход от сдачи в аренду недвижимого имущества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19911,0</w:t>
            </w:r>
          </w:p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23202,0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22213,0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Прочие доходы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12103,0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7840,0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6578,0</w:t>
            </w:r>
          </w:p>
        </w:tc>
      </w:tr>
      <w:tr>
        <w:trPr>
          <w:trHeight w:val="64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4.6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объемах средств, направленных на финансирование капитальных вложений за три отчетных года, предшествующих году включения АО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2014 год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2015 год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2016год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4.7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Расшифровка финансовых вложений АО с указанием наименования и ОГРН организации, доли участия в процентах от уставного капитала, количества акций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Финансовых вложений Общество не имеет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4.8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заключении акционерных соглашений, а также списки лиц, заключивших такие соглашения (подлежат ежеквартальному обновлению)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Акционерные соглашения не заключались</w:t>
            </w:r>
          </w:p>
        </w:tc>
      </w:tr>
    </w:tbl>
    <w:p w:rsidR="00000000" w:rsidDel="00000000" w:rsidP="00000000" w:rsidRDefault="00000000" w:rsidRPr="00000000" w14:paraId="000004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contextualSpacing w:val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851" w:top="851" w:left="1418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Unicode MS"/>
  <w:font w:name="Times New Roman"/>
  <w:font w:name="Liberation Sans Narro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